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2BEB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b/>
          <w:bCs/>
          <w:color w:val="212121"/>
        </w:rPr>
      </w:pPr>
      <w:r>
        <w:rPr>
          <w:rFonts w:ascii="system-ui" w:hAnsi="system-ui"/>
          <w:b/>
          <w:bCs/>
          <w:noProof/>
          <w:color w:val="212121"/>
        </w:rPr>
        <w:drawing>
          <wp:inline distT="0" distB="0" distL="0" distR="0" wp14:anchorId="09F755B8" wp14:editId="70A01A21">
            <wp:extent cx="1085161" cy="847725"/>
            <wp:effectExtent l="0" t="0" r="0" b="0"/>
            <wp:docPr id="100565791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57919" name="Picture 1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99" cy="95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9B1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Clinical Supervisor (LCSW or LMFT)</w:t>
      </w:r>
    </w:p>
    <w:p w14:paraId="48C93DC2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Program: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Adult &amp; Older Adult Services (FSP – AAPI Focus)</w:t>
      </w:r>
    </w:p>
    <w:p w14:paraId="6B53201A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Location: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San Jose, CA</w:t>
      </w:r>
    </w:p>
    <w:p w14:paraId="6F038379" w14:textId="786D5FD9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Employment Type: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 xml:space="preserve">Full-Time | </w:t>
      </w:r>
      <w:r w:rsidR="0059758E">
        <w:rPr>
          <w:rFonts w:ascii="system-ui" w:hAnsi="system-ui"/>
          <w:color w:val="212121"/>
        </w:rPr>
        <w:t>Hybrid, minimum 3 days on site</w:t>
      </w:r>
    </w:p>
    <w:p w14:paraId="74D7A6B9" w14:textId="0C14E1AC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Salary Range: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$1</w:t>
      </w:r>
      <w:r w:rsidR="0059758E">
        <w:rPr>
          <w:rFonts w:ascii="system-ui" w:hAnsi="system-ui"/>
          <w:color w:val="212121"/>
        </w:rPr>
        <w:t>05</w:t>
      </w:r>
      <w:r>
        <w:rPr>
          <w:rFonts w:ascii="system-ui" w:hAnsi="system-ui"/>
          <w:color w:val="212121"/>
        </w:rPr>
        <w:t>,000–$130,000 annually (DOE) + Full Benefits</w:t>
      </w:r>
    </w:p>
    <w:p w14:paraId="10240B7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Reports To: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Clinical Director</w:t>
      </w:r>
    </w:p>
    <w:p w14:paraId="51D851E8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72CB1947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About Us</w:t>
      </w:r>
    </w:p>
    <w:p w14:paraId="7495BD7D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We are a nonprofit mental health agency committed to delivering culturally responsive, trauma-informed services to adults and older adults in Santa Clara County. Our </w:t>
      </w:r>
      <w:proofErr w:type="gramStart"/>
      <w:r>
        <w:rPr>
          <w:rFonts w:ascii="system-ui" w:hAnsi="system-ui"/>
          <w:color w:val="212121"/>
        </w:rPr>
        <w:t>Full Service</w:t>
      </w:r>
      <w:proofErr w:type="gramEnd"/>
      <w:r>
        <w:rPr>
          <w:rFonts w:ascii="system-ui" w:hAnsi="system-ui"/>
          <w:color w:val="212121"/>
        </w:rPr>
        <w:t xml:space="preserve"> Partnership (FSP) programs support individuals living with serious mental illness, housing instability, and other systemic barriers. We are proud to serve diverse communities with a strong focus on Asian American and Pacific Islander (AAPI) populations.</w:t>
      </w:r>
    </w:p>
    <w:p w14:paraId="2F9358A0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42BBC179" w14:textId="28DB6FCB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We are seeking a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Clinical Supervisor (LCSW or LMFT, 2+ years post-licensure)</w:t>
      </w:r>
      <w:r w:rsidR="00801830">
        <w:rPr>
          <w:rFonts w:ascii="system-ui" w:hAnsi="system-ui"/>
          <w:b/>
          <w:bCs/>
          <w:color w:val="212121"/>
        </w:rPr>
        <w:t xml:space="preserve"> with experience leading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a multidisciplinary team of associate therapists and case managers. This role plays a key part in supporting high-quality service delivery and advancing equitable mental health care in our community.</w:t>
      </w:r>
    </w:p>
    <w:p w14:paraId="37FA2682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12A4241E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Position Summary</w:t>
      </w:r>
    </w:p>
    <w:p w14:paraId="3E0A530A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The Clinical Supervisor is responsible for overseeing a team of associate-level therapists (AMFT, ASW, APCC) and case managers (MHRS and PP+2 level) in our adult/older adult program and the FSP adult program. The Supervisor provides clinical supervision, documentation oversight, and team support to ensure services meet the needs of our clients and comply with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Santa Clara County BHSD</w:t>
      </w:r>
      <w:r>
        <w:rPr>
          <w:rFonts w:ascii="system-ui" w:hAnsi="system-ui"/>
          <w:color w:val="212121"/>
        </w:rPr>
        <w:t>,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FSP</w:t>
      </w:r>
      <w:r>
        <w:rPr>
          <w:rFonts w:ascii="system-ui" w:hAnsi="system-ui"/>
          <w:color w:val="212121"/>
        </w:rPr>
        <w:t>, and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Medi-Cal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color w:val="212121"/>
        </w:rPr>
        <w:t>standards.</w:t>
      </w:r>
    </w:p>
    <w:p w14:paraId="2D206CB1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4FF695C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Key Responsibilities</w:t>
      </w:r>
    </w:p>
    <w:p w14:paraId="41DC8DBE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Provide weekly individual supervision to associate-level therapists</w:t>
      </w:r>
    </w:p>
    <w:p w14:paraId="4536906F" w14:textId="77777777" w:rsidR="00D82DBA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    •    Provide weekly group supervision and individual clinical coaching and oversight for    </w:t>
      </w:r>
      <w:r w:rsidR="00D73C77">
        <w:rPr>
          <w:rFonts w:ascii="system-ui" w:hAnsi="system-ui"/>
          <w:color w:val="212121"/>
        </w:rPr>
        <w:t xml:space="preserve">     </w:t>
      </w:r>
      <w:r w:rsidR="00E67B6A">
        <w:rPr>
          <w:rFonts w:ascii="system-ui" w:hAnsi="system-ui"/>
          <w:color w:val="212121"/>
        </w:rPr>
        <w:t xml:space="preserve">  </w:t>
      </w:r>
    </w:p>
    <w:p w14:paraId="594FC711" w14:textId="77777777" w:rsidR="00BE40F6" w:rsidRDefault="00D82DBA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MHRS/PP+2 case managers</w:t>
      </w:r>
    </w:p>
    <w:p w14:paraId="6494C1B9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Support treatment planning, risk assessment, and culturally responsive interventions</w:t>
      </w:r>
    </w:p>
    <w:p w14:paraId="39D8BB49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Ensure documentation and service delivery meet Medi-Cal, FSP, and BHSD standards</w:t>
      </w:r>
    </w:p>
    <w:p w14:paraId="4A95BAA2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Collaborate with psychiatrists, therapists, and case managers to coordinate care</w:t>
      </w:r>
    </w:p>
    <w:p w14:paraId="6D25ADE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Participate in quality assurance, audits, and utilization reviews</w:t>
      </w:r>
    </w:p>
    <w:p w14:paraId="598D0A40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Facilitate reflective supervision, training, and staff development</w:t>
      </w:r>
    </w:p>
    <w:p w14:paraId="12CF0DD9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Support staff in working effectively with AAPI adults, including monolingual clients</w:t>
      </w:r>
    </w:p>
    <w:p w14:paraId="2C52F41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Assist with productivity monitoring and program operations</w:t>
      </w:r>
    </w:p>
    <w:p w14:paraId="056A9097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Promote a trauma-informed, strengths-based, and inclusive team culture</w:t>
      </w:r>
    </w:p>
    <w:p w14:paraId="6439A4DB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127641A6" w14:textId="77777777" w:rsidR="00F40147" w:rsidRDefault="00F40147" w:rsidP="00BE40F6">
      <w:pPr>
        <w:pStyle w:val="NormalWeb"/>
        <w:spacing w:before="0" w:beforeAutospacing="0" w:after="0" w:afterAutospacing="0"/>
        <w:rPr>
          <w:rFonts w:ascii="system-ui" w:hAnsi="system-ui"/>
          <w:b/>
          <w:bCs/>
          <w:color w:val="212121"/>
        </w:rPr>
      </w:pPr>
    </w:p>
    <w:p w14:paraId="5DC139D8" w14:textId="77777777" w:rsidR="00F40147" w:rsidRDefault="00F40147" w:rsidP="00BE40F6">
      <w:pPr>
        <w:pStyle w:val="NormalWeb"/>
        <w:spacing w:before="0" w:beforeAutospacing="0" w:after="0" w:afterAutospacing="0"/>
        <w:rPr>
          <w:rFonts w:ascii="system-ui" w:hAnsi="system-ui"/>
          <w:b/>
          <w:bCs/>
          <w:color w:val="212121"/>
        </w:rPr>
      </w:pPr>
    </w:p>
    <w:p w14:paraId="58D50AAE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lastRenderedPageBreak/>
        <w:t>Qualifications</w:t>
      </w:r>
    </w:p>
    <w:p w14:paraId="00078EAE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Required:</w:t>
      </w:r>
    </w:p>
    <w:p w14:paraId="3CF9580B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Active California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LCSW or LMFT license</w:t>
      </w:r>
      <w:r>
        <w:rPr>
          <w:rFonts w:ascii="system-ui" w:hAnsi="system-ui"/>
          <w:color w:val="212121"/>
        </w:rPr>
        <w:t>, in good standing</w:t>
      </w:r>
    </w:p>
    <w:p w14:paraId="44B365A1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    •    Minimum 2 years post-licensure</w:t>
      </w:r>
      <w:r>
        <w:rPr>
          <w:rFonts w:ascii="system-ui" w:hAnsi="system-ui"/>
          <w:color w:val="212121"/>
        </w:rPr>
        <w:t>, eligible to supervise per BBS</w:t>
      </w:r>
    </w:p>
    <w:p w14:paraId="314EAB7A" w14:textId="77777777" w:rsidR="00D82DBA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    •    Clinical experience with adults/older adults with serious mental illness, often </w:t>
      </w:r>
      <w:r w:rsidR="00E67B6A">
        <w:rPr>
          <w:rFonts w:ascii="system-ui" w:hAnsi="system-ui"/>
          <w:color w:val="212121"/>
        </w:rPr>
        <w:t xml:space="preserve">   </w:t>
      </w:r>
      <w:r w:rsidR="00D82DBA">
        <w:rPr>
          <w:rFonts w:ascii="system-ui" w:hAnsi="system-ui"/>
          <w:color w:val="212121"/>
        </w:rPr>
        <w:t xml:space="preserve">    </w:t>
      </w:r>
    </w:p>
    <w:p w14:paraId="321546EE" w14:textId="77777777" w:rsidR="00BE40F6" w:rsidRDefault="00D82DBA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impacted by trauma, homelessness, or co-occurring disorders</w:t>
      </w:r>
    </w:p>
    <w:p w14:paraId="754EE99B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</w:t>
      </w:r>
      <w:r w:rsidRPr="00801830">
        <w:rPr>
          <w:rFonts w:ascii="system-ui" w:hAnsi="system-ui"/>
          <w:b/>
          <w:bCs/>
          <w:color w:val="212121"/>
        </w:rPr>
        <w:t>Experience supervising</w:t>
      </w:r>
      <w:r>
        <w:rPr>
          <w:rFonts w:ascii="system-ui" w:hAnsi="system-ui"/>
          <w:color w:val="212121"/>
        </w:rPr>
        <w:t xml:space="preserve"> or mentoring clinical and/or case management staff</w:t>
      </w:r>
    </w:p>
    <w:p w14:paraId="6F64D4A5" w14:textId="77777777" w:rsidR="001A2E4A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Familiarity with</w:t>
      </w:r>
      <w:r>
        <w:rPr>
          <w:rStyle w:val="apple-converted-space"/>
          <w:rFonts w:ascii="system-ui" w:hAnsi="system-ui"/>
          <w:color w:val="212121"/>
        </w:rPr>
        <w:t> </w:t>
      </w:r>
      <w:r>
        <w:rPr>
          <w:rFonts w:ascii="system-ui" w:hAnsi="system-ui"/>
          <w:b/>
          <w:bCs/>
          <w:color w:val="212121"/>
        </w:rPr>
        <w:t>Medi-Cal documentation</w:t>
      </w:r>
      <w:r>
        <w:rPr>
          <w:rFonts w:ascii="system-ui" w:hAnsi="system-ui"/>
          <w:color w:val="212121"/>
        </w:rPr>
        <w:t xml:space="preserve">, FSP service models, and behavioral health </w:t>
      </w:r>
    </w:p>
    <w:p w14:paraId="0A3EA904" w14:textId="77777777" w:rsidR="00BE40F6" w:rsidRDefault="001A2E4A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systems</w:t>
      </w:r>
    </w:p>
    <w:p w14:paraId="20E6C7A9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Strong organizational and communication skills</w:t>
      </w:r>
    </w:p>
    <w:p w14:paraId="508663A1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Commitment to cultural humility and equity in clinical practice and supervision</w:t>
      </w:r>
    </w:p>
    <w:p w14:paraId="4EA8EB08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414D800D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Preferred:</w:t>
      </w:r>
    </w:p>
    <w:p w14:paraId="55364D03" w14:textId="77777777" w:rsidR="00770F5B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    •    Bilingual in a language commonly spoken in the AAPI community (e.g., Vietnamese, </w:t>
      </w:r>
      <w:r w:rsidR="00770F5B">
        <w:rPr>
          <w:rFonts w:ascii="system-ui" w:hAnsi="system-ui"/>
          <w:color w:val="212121"/>
        </w:rPr>
        <w:t xml:space="preserve"> </w:t>
      </w:r>
    </w:p>
    <w:p w14:paraId="1F354136" w14:textId="77777777" w:rsidR="00BE40F6" w:rsidRDefault="00770F5B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          </w:t>
      </w:r>
      <w:r w:rsidR="00BE40F6">
        <w:rPr>
          <w:rFonts w:ascii="system-ui" w:hAnsi="system-ui"/>
          <w:color w:val="212121"/>
        </w:rPr>
        <w:t>Mandarin)</w:t>
      </w:r>
    </w:p>
    <w:p w14:paraId="59137547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Knowledge of Santa Clara County BHSD and local community-based services</w:t>
      </w:r>
    </w:p>
    <w:p w14:paraId="5A871BA1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Experience working in FSP, ACT, or Housing First models</w:t>
      </w:r>
    </w:p>
    <w:p w14:paraId="0C3BCC7A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Familiarity with electronic health records (e.g., Avatar, Awards)</w:t>
      </w:r>
    </w:p>
    <w:p w14:paraId="6D2027C1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</w:t>
      </w:r>
      <w:r w:rsidR="00770F5B">
        <w:rPr>
          <w:rFonts w:ascii="system-ui" w:hAnsi="system-ui"/>
          <w:color w:val="212121"/>
        </w:rPr>
        <w:t xml:space="preserve"> </w:t>
      </w:r>
      <w:r>
        <w:rPr>
          <w:rFonts w:ascii="system-ui" w:hAnsi="system-ui"/>
          <w:color w:val="212121"/>
        </w:rPr>
        <w:t> •    Training in CBT, DBT, TF-CBT, Motivational Interviewing, or similar modalities</w:t>
      </w:r>
    </w:p>
    <w:p w14:paraId="05A2033D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3362F2D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Compensation &amp; Benefits</w:t>
      </w:r>
    </w:p>
    <w:p w14:paraId="760AADA4" w14:textId="3A60FD00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    •    Competitive salary based on </w:t>
      </w:r>
      <w:r w:rsidR="00801830">
        <w:rPr>
          <w:rFonts w:ascii="system-ui" w:hAnsi="system-ui"/>
          <w:color w:val="212121"/>
        </w:rPr>
        <w:t xml:space="preserve">supervising </w:t>
      </w:r>
      <w:r>
        <w:rPr>
          <w:rFonts w:ascii="system-ui" w:hAnsi="system-ui"/>
          <w:color w:val="212121"/>
        </w:rPr>
        <w:t>experience</w:t>
      </w:r>
    </w:p>
    <w:p w14:paraId="12B46BBC" w14:textId="76C6ED3D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 medical, dental, and vision insurance for employees</w:t>
      </w:r>
      <w:r w:rsidR="00801830">
        <w:rPr>
          <w:rFonts w:ascii="system-ui" w:hAnsi="system-ui"/>
          <w:color w:val="212121"/>
        </w:rPr>
        <w:t xml:space="preserve"> after probationary period</w:t>
      </w:r>
    </w:p>
    <w:p w14:paraId="2E95C837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Retirement plan with employer match after 1 year service</w:t>
      </w:r>
    </w:p>
    <w:p w14:paraId="432EB34E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Generous paid vacation, sick leave, and holidays</w:t>
      </w:r>
    </w:p>
    <w:p w14:paraId="71A1A28E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Clinical CEU and supervision support</w:t>
      </w:r>
    </w:p>
    <w:p w14:paraId="60E61F04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•    Collaborative, mission-driven work culture</w:t>
      </w:r>
    </w:p>
    <w:p w14:paraId="7740B8D6" w14:textId="4888339F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    </w:t>
      </w:r>
    </w:p>
    <w:p w14:paraId="5C881D0B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Our Commitment to Equity</w:t>
      </w:r>
    </w:p>
    <w:p w14:paraId="6CCF09F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>We strive to reflect and serve the diverse communities of Santa Clara County. We strongly encourage applications from individuals who identify as BIPOC, LGBTQIA+, multilingual, and those with lived experience in mental health recovery or community-based care.</w:t>
      </w:r>
    </w:p>
    <w:p w14:paraId="5DBDE979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59B2AF55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b/>
          <w:bCs/>
          <w:color w:val="212121"/>
        </w:rPr>
        <w:t>How to Apply</w:t>
      </w:r>
    </w:p>
    <w:p w14:paraId="36FD2AB1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>
        <w:rPr>
          <w:rFonts w:ascii="system-ui" w:hAnsi="system-ui"/>
          <w:color w:val="212121"/>
        </w:rPr>
        <w:t xml:space="preserve">Please submit your resume and a brief cover letter describing your supervisory experience and interest in working with Mekong Community Center. Applications will be reviewed on a rolling basis until the position is filled. </w:t>
      </w:r>
    </w:p>
    <w:p w14:paraId="295BA7D6" w14:textId="77777777" w:rsidR="00BE40F6" w:rsidRDefault="00BE40F6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</w:p>
    <w:p w14:paraId="3C4286EC" w14:textId="77777777" w:rsidR="00BE40F6" w:rsidRDefault="00D73C77" w:rsidP="00BE40F6">
      <w:pPr>
        <w:pStyle w:val="NormalWeb"/>
        <w:spacing w:before="0" w:beforeAutospacing="0" w:after="0" w:afterAutospacing="0"/>
        <w:rPr>
          <w:rFonts w:ascii="system-ui" w:hAnsi="system-ui"/>
          <w:color w:val="212121"/>
        </w:rPr>
      </w:pPr>
      <w:r w:rsidRPr="00120E25">
        <w:t>Please submit your CV and a brief cover letter to</w:t>
      </w:r>
      <w:r>
        <w:t>: Kim Ta   Email: Kim@mekongcommunity.org</w:t>
      </w:r>
    </w:p>
    <w:p w14:paraId="5F3EDED4" w14:textId="77777777" w:rsidR="00CA2640" w:rsidRDefault="00CA2640"/>
    <w:sectPr w:rsidR="00CA2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-ui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F6"/>
    <w:rsid w:val="00135569"/>
    <w:rsid w:val="001A2E4A"/>
    <w:rsid w:val="0059758E"/>
    <w:rsid w:val="00770F5B"/>
    <w:rsid w:val="00801830"/>
    <w:rsid w:val="00BE40F6"/>
    <w:rsid w:val="00CA2640"/>
    <w:rsid w:val="00D73C77"/>
    <w:rsid w:val="00D82DBA"/>
    <w:rsid w:val="00E67B6A"/>
    <w:rsid w:val="00F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55B3"/>
  <w15:chartTrackingRefBased/>
  <w15:docId w15:val="{49088C30-A97D-C841-96F8-908860AB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0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E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554</Words>
  <Characters>3918</Characters>
  <Application>Microsoft Office Word</Application>
  <DocSecurity>0</DocSecurity>
  <Lines>103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Ta</dc:creator>
  <cp:keywords/>
  <dc:description/>
  <cp:lastModifiedBy>Kim Ta</cp:lastModifiedBy>
  <cp:revision>8</cp:revision>
  <dcterms:created xsi:type="dcterms:W3CDTF">2025-11-04T06:00:00Z</dcterms:created>
  <dcterms:modified xsi:type="dcterms:W3CDTF">2026-06-11T22:50:00Z</dcterms:modified>
</cp:coreProperties>
</file>